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C3AF" w14:textId="01284A64" w:rsidR="00063298" w:rsidRPr="00A231B8" w:rsidRDefault="00063298" w:rsidP="00063298">
      <w:pPr>
        <w:rPr>
          <w:rFonts w:cstheme="minorHAnsi"/>
          <w:sz w:val="24"/>
          <w:szCs w:val="24"/>
        </w:rPr>
      </w:pPr>
      <w:r w:rsidRPr="00A231B8">
        <w:rPr>
          <w:rFonts w:cstheme="minorHAnsi"/>
          <w:b/>
          <w:bCs/>
          <w:sz w:val="24"/>
          <w:szCs w:val="24"/>
        </w:rPr>
        <w:t>SUBJECT:</w:t>
      </w:r>
      <w:r w:rsidRPr="00A231B8">
        <w:rPr>
          <w:rFonts w:cstheme="minorHAnsi"/>
          <w:sz w:val="24"/>
          <w:szCs w:val="24"/>
        </w:rPr>
        <w:t xml:space="preserve"> Nondiscrimination </w:t>
      </w:r>
      <w:r w:rsidR="00873992">
        <w:rPr>
          <w:rFonts w:cstheme="minorHAnsi"/>
          <w:sz w:val="24"/>
          <w:szCs w:val="24"/>
        </w:rPr>
        <w:t xml:space="preserve">in Employment </w:t>
      </w:r>
      <w:r w:rsidRPr="00A231B8">
        <w:rPr>
          <w:rFonts w:cstheme="minorHAnsi"/>
          <w:sz w:val="24"/>
          <w:szCs w:val="24"/>
        </w:rPr>
        <w:t>Policy Statement Equal Employment Opportunity</w:t>
      </w:r>
    </w:p>
    <w:p w14:paraId="27EDEEB0" w14:textId="7CFA7E2B" w:rsidR="00063298" w:rsidRPr="00A231B8" w:rsidRDefault="0075026F" w:rsidP="00063298">
      <w:pPr>
        <w:rPr>
          <w:rFonts w:cstheme="minorHAnsi"/>
          <w:sz w:val="24"/>
          <w:szCs w:val="24"/>
        </w:rPr>
      </w:pPr>
      <w:r>
        <w:rPr>
          <w:rFonts w:cstheme="minorHAnsi"/>
          <w:b/>
          <w:bCs/>
          <w:noProof/>
          <w:sz w:val="24"/>
          <w:szCs w:val="24"/>
        </w:rPr>
        <mc:AlternateContent>
          <mc:Choice Requires="wpi">
            <w:drawing>
              <wp:anchor distT="0" distB="0" distL="114300" distR="114300" simplePos="0" relativeHeight="251659264" behindDoc="0" locked="0" layoutInCell="1" allowOverlap="1" wp14:anchorId="30C73FB1" wp14:editId="7E471CB3">
                <wp:simplePos x="0" y="0"/>
                <wp:positionH relativeFrom="column">
                  <wp:posOffset>1893270</wp:posOffset>
                </wp:positionH>
                <wp:positionV relativeFrom="paragraph">
                  <wp:posOffset>99560</wp:posOffset>
                </wp:positionV>
                <wp:extent cx="1725480" cy="384120"/>
                <wp:effectExtent l="50800" t="50800" r="40005" b="4826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725480" cy="384120"/>
                      </w14:xfrm>
                    </w14:contentPart>
                  </a:graphicData>
                </a:graphic>
              </wp:anchor>
            </w:drawing>
          </mc:Choice>
          <mc:Fallback xmlns:a="http://schemas.openxmlformats.org/drawingml/2006/main">
            <w:pict>
              <v:shapetype id="_x0000_t75" coordsize="21600,21600" filled="f" stroked="f" o:spt="75" o:preferrelative="t" path="m@4@5l@4@11@9@11@9@5xe" w14:anchorId="178DC55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147.9pt;margin-top:6.65pt;width:138.25pt;height:32.7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">
                <v:imagedata o:title="" r:id="rId10"/>
              </v:shape>
            </w:pict>
          </mc:Fallback>
        </mc:AlternateContent>
      </w:r>
      <w:r w:rsidR="00063298" w:rsidRPr="00A231B8">
        <w:rPr>
          <w:rFonts w:cstheme="minorHAnsi"/>
          <w:b/>
          <w:bCs/>
          <w:sz w:val="24"/>
          <w:szCs w:val="24"/>
        </w:rPr>
        <w:t>TO:</w:t>
      </w:r>
      <w:r w:rsidR="00063298" w:rsidRPr="00A231B8">
        <w:rPr>
          <w:rFonts w:cstheme="minorHAnsi"/>
          <w:sz w:val="24"/>
          <w:szCs w:val="24"/>
        </w:rPr>
        <w:t xml:space="preserve"> Staff</w:t>
      </w:r>
    </w:p>
    <w:p w14:paraId="0729D7D2" w14:textId="58657E68" w:rsidR="001525ED" w:rsidRPr="00A231B8" w:rsidRDefault="00063298" w:rsidP="00063298">
      <w:pPr>
        <w:rPr>
          <w:rFonts w:cstheme="minorHAnsi"/>
          <w:sz w:val="24"/>
          <w:szCs w:val="24"/>
        </w:rPr>
      </w:pPr>
      <w:r w:rsidRPr="00A231B8">
        <w:rPr>
          <w:rFonts w:cstheme="minorHAnsi"/>
          <w:b/>
          <w:bCs/>
          <w:sz w:val="24"/>
          <w:szCs w:val="24"/>
        </w:rPr>
        <w:t>FROM:</w:t>
      </w:r>
      <w:r w:rsidRPr="00A231B8">
        <w:rPr>
          <w:rFonts w:cstheme="minorHAnsi"/>
          <w:sz w:val="24"/>
          <w:szCs w:val="24"/>
        </w:rPr>
        <w:t xml:space="preserve"> Kelly Ankenbrand, CEO </w:t>
      </w:r>
    </w:p>
    <w:p w14:paraId="62A26294" w14:textId="77777777" w:rsidR="00873992" w:rsidRDefault="00A231B8" w:rsidP="00873992">
      <w:pPr>
        <w:rPr>
          <w:rFonts w:cstheme="minorHAnsi"/>
          <w:sz w:val="24"/>
          <w:szCs w:val="24"/>
        </w:rPr>
      </w:pPr>
      <w:r w:rsidRPr="00A231B8">
        <w:rPr>
          <w:rFonts w:cstheme="minorHAnsi"/>
          <w:sz w:val="24"/>
          <w:szCs w:val="24"/>
        </w:rPr>
        <w:t>It is the policy of</w:t>
      </w:r>
      <w:r w:rsidR="00CB7F01" w:rsidRPr="00CB7F01">
        <w:rPr>
          <w:rFonts w:cstheme="minorHAnsi"/>
          <w:sz w:val="24"/>
          <w:szCs w:val="24"/>
        </w:rPr>
        <w:t xml:space="preserve"> Geisinger Behavioral Health Center </w:t>
      </w:r>
      <w:r w:rsidR="00CB7F01">
        <w:rPr>
          <w:rFonts w:cstheme="minorHAnsi"/>
          <w:sz w:val="24"/>
          <w:szCs w:val="24"/>
        </w:rPr>
        <w:t>–</w:t>
      </w:r>
      <w:r w:rsidR="00CB7F01" w:rsidRPr="00CB7F01">
        <w:rPr>
          <w:rFonts w:cstheme="minorHAnsi"/>
          <w:sz w:val="24"/>
          <w:szCs w:val="24"/>
        </w:rPr>
        <w:t xml:space="preserve"> Northeast</w:t>
      </w:r>
      <w:r w:rsidR="00CB7F01">
        <w:rPr>
          <w:rFonts w:cstheme="minorHAnsi"/>
          <w:sz w:val="24"/>
          <w:szCs w:val="24"/>
        </w:rPr>
        <w:t xml:space="preserve"> </w:t>
      </w:r>
      <w:r w:rsidRPr="00A231B8">
        <w:rPr>
          <w:rFonts w:cstheme="minorHAnsi"/>
          <w:sz w:val="24"/>
          <w:szCs w:val="24"/>
        </w:rPr>
        <w:t>to provide equal employment opportunity to all employees and applicants for employment regardless of any individual's race, creed, color, religion, national origin, sex, age, physical or mental disability, and genetic information unrelated to the individual's ability to perform essential functions of a particular job; status as a military veteran or qualified disabled veteran; or any other characteristic protected under applicable state, federal and local laws.</w:t>
      </w:r>
    </w:p>
    <w:p w14:paraId="308E4A51" w14:textId="40CBB9C4" w:rsidR="00A231B8" w:rsidRPr="00A231B8" w:rsidRDefault="00873992" w:rsidP="00873992">
      <w:pPr>
        <w:rPr>
          <w:rFonts w:cstheme="minorHAnsi"/>
          <w:sz w:val="24"/>
          <w:szCs w:val="24"/>
        </w:rPr>
      </w:pPr>
      <w:r>
        <w:t xml:space="preserve">An open and equitable personnel system will be established and maintained. Personnel policies, procedures, and practices will be designed to prohibit discrimination on the basis of race (to include hair type, hair texture, or hair style), color, religious creed (to include all aspects of religious observances and practice, as well as belief), disability, ancestry, national origin, age (40 and over), or sex (to include pregnancy status, childbirth status, breastfeeding status, sex assigned at birth, gender identity or expression, affectional or sexual orientation, and differences in sex), and retaliation </w:t>
      </w:r>
      <w:r w:rsidR="00A231B8" w:rsidRPr="00A231B8">
        <w:rPr>
          <w:rFonts w:cstheme="minorHAnsi"/>
          <w:sz w:val="24"/>
          <w:szCs w:val="24"/>
        </w:rPr>
        <w:t xml:space="preserve">Additionally, it is the company's policy to provide promotion and advancement or transfer opportunities, compensation, participation in training or educational activities or programs, </w:t>
      </w:r>
      <w:r w:rsidR="00557BA5" w:rsidRPr="00A231B8">
        <w:rPr>
          <w:rFonts w:cstheme="minorHAnsi"/>
          <w:sz w:val="24"/>
          <w:szCs w:val="24"/>
        </w:rPr>
        <w:t>discipline,</w:t>
      </w:r>
      <w:r w:rsidR="00A231B8" w:rsidRPr="00A231B8">
        <w:rPr>
          <w:rFonts w:cstheme="minorHAnsi"/>
          <w:sz w:val="24"/>
          <w:szCs w:val="24"/>
        </w:rPr>
        <w:t xml:space="preserve"> and termination in a nondiscriminatory fashion.</w:t>
      </w:r>
    </w:p>
    <w:p w14:paraId="7E8A4D74" w14:textId="28D0C23C" w:rsidR="00063298" w:rsidRPr="00A231B8" w:rsidRDefault="00063298" w:rsidP="00063298">
      <w:pPr>
        <w:rPr>
          <w:rFonts w:cstheme="minorHAnsi"/>
          <w:sz w:val="24"/>
          <w:szCs w:val="24"/>
        </w:rPr>
      </w:pPr>
      <w:r w:rsidRPr="00A231B8">
        <w:rPr>
          <w:rFonts w:cstheme="minorHAnsi"/>
          <w:sz w:val="24"/>
          <w:szCs w:val="24"/>
        </w:rPr>
        <w:t>Employment opportunities shall be provided for applicants with disabilities and reasonable accommodation(s) shall be made to meet the physical or mental limitations of qualified applicants or employees.</w:t>
      </w:r>
    </w:p>
    <w:p w14:paraId="5EA0C1FD" w14:textId="79018959" w:rsidR="00063298" w:rsidRDefault="00063298" w:rsidP="00063298">
      <w:pPr>
        <w:rPr>
          <w:rFonts w:cstheme="minorHAnsi"/>
          <w:sz w:val="24"/>
          <w:szCs w:val="24"/>
        </w:rPr>
      </w:pPr>
      <w:r w:rsidRPr="00A231B8">
        <w:rPr>
          <w:rFonts w:cstheme="minorHAnsi"/>
          <w:sz w:val="24"/>
          <w:szCs w:val="24"/>
        </w:rPr>
        <w:t xml:space="preserve">Any employee who believes they have been discriminated against may file a complaint of discrimination with any of the </w:t>
      </w:r>
      <w:r w:rsidR="00BF04FB" w:rsidRPr="00A231B8">
        <w:rPr>
          <w:rFonts w:cstheme="minorHAnsi"/>
          <w:sz w:val="24"/>
          <w:szCs w:val="24"/>
        </w:rPr>
        <w:t>following</w:t>
      </w:r>
      <w:r w:rsidR="00BF04FB">
        <w:rPr>
          <w:rFonts w:cstheme="minorHAnsi"/>
          <w:sz w:val="24"/>
          <w:szCs w:val="24"/>
        </w:rPr>
        <w:t>:</w:t>
      </w:r>
    </w:p>
    <w:p w14:paraId="583EF940" w14:textId="57DBF35C" w:rsidR="00063298" w:rsidRPr="004873E2" w:rsidRDefault="00220A18" w:rsidP="00F7365A">
      <w:pPr>
        <w:spacing w:after="0" w:line="240" w:lineRule="auto"/>
        <w:rPr>
          <w:rFonts w:cstheme="minorHAnsi"/>
          <w:i/>
          <w:iCs/>
          <w:sz w:val="24"/>
          <w:szCs w:val="24"/>
        </w:rPr>
      </w:pPr>
      <w:r w:rsidRPr="004873E2">
        <w:rPr>
          <w:rFonts w:cstheme="minorHAnsi"/>
          <w:i/>
          <w:iCs/>
          <w:sz w:val="24"/>
          <w:szCs w:val="24"/>
        </w:rPr>
        <w:t>Geisinger Behavioral Health Center - Northeast</w:t>
      </w:r>
    </w:p>
    <w:p w14:paraId="6EEB1016" w14:textId="77777777" w:rsidR="00B903E2" w:rsidRPr="00B903E2" w:rsidRDefault="00B903E2" w:rsidP="00F7365A">
      <w:pPr>
        <w:spacing w:after="0" w:line="240" w:lineRule="auto"/>
        <w:rPr>
          <w:rFonts w:cstheme="minorHAnsi"/>
          <w:sz w:val="24"/>
          <w:szCs w:val="24"/>
        </w:rPr>
      </w:pPr>
      <w:r w:rsidRPr="00B903E2">
        <w:rPr>
          <w:rFonts w:cstheme="minorHAnsi"/>
          <w:sz w:val="24"/>
          <w:szCs w:val="24"/>
        </w:rPr>
        <w:t>60 Glenmaura National Blvd</w:t>
      </w:r>
    </w:p>
    <w:p w14:paraId="4AD50A96" w14:textId="30453972" w:rsidR="00B903E2" w:rsidRDefault="00B903E2" w:rsidP="00F7365A">
      <w:pPr>
        <w:spacing w:after="0" w:line="240" w:lineRule="auto"/>
        <w:rPr>
          <w:rFonts w:cstheme="minorHAnsi"/>
          <w:sz w:val="24"/>
          <w:szCs w:val="24"/>
        </w:rPr>
      </w:pPr>
      <w:r w:rsidRPr="00B903E2">
        <w:rPr>
          <w:rFonts w:cstheme="minorHAnsi"/>
          <w:sz w:val="24"/>
          <w:szCs w:val="24"/>
        </w:rPr>
        <w:t>Moosic, PA 18507</w:t>
      </w:r>
    </w:p>
    <w:p w14:paraId="466F474D" w14:textId="77777777" w:rsidR="002B7C3F" w:rsidRDefault="002B7C3F" w:rsidP="00F7365A">
      <w:pPr>
        <w:spacing w:after="0" w:line="240" w:lineRule="auto"/>
        <w:rPr>
          <w:rFonts w:cstheme="minorHAnsi"/>
          <w:sz w:val="24"/>
          <w:szCs w:val="24"/>
        </w:rPr>
      </w:pPr>
      <w:r>
        <w:rPr>
          <w:rFonts w:cstheme="minorHAnsi"/>
          <w:sz w:val="24"/>
          <w:szCs w:val="24"/>
        </w:rPr>
        <w:t>Tele:</w:t>
      </w:r>
      <w:r w:rsidR="00873992">
        <w:rPr>
          <w:rFonts w:cstheme="minorHAnsi"/>
          <w:sz w:val="24"/>
          <w:szCs w:val="24"/>
        </w:rPr>
        <w:t xml:space="preserve">(570)301-5050  </w:t>
      </w:r>
    </w:p>
    <w:p w14:paraId="1F2D418A" w14:textId="05EE54C3" w:rsidR="00873992" w:rsidRDefault="002B7C3F" w:rsidP="00F7365A">
      <w:pPr>
        <w:spacing w:after="0" w:line="240" w:lineRule="auto"/>
        <w:rPr>
          <w:rFonts w:cstheme="minorHAnsi"/>
          <w:sz w:val="24"/>
          <w:szCs w:val="24"/>
        </w:rPr>
      </w:pPr>
      <w:r>
        <w:rPr>
          <w:rFonts w:cstheme="minorHAnsi"/>
          <w:sz w:val="24"/>
          <w:szCs w:val="24"/>
        </w:rPr>
        <w:t>F</w:t>
      </w:r>
      <w:r w:rsidR="00873992">
        <w:rPr>
          <w:rFonts w:cstheme="minorHAnsi"/>
          <w:sz w:val="24"/>
          <w:szCs w:val="24"/>
        </w:rPr>
        <w:t>ax</w:t>
      </w:r>
      <w:r w:rsidR="005A272B">
        <w:rPr>
          <w:rFonts w:cstheme="minorHAnsi"/>
          <w:sz w:val="24"/>
          <w:szCs w:val="24"/>
        </w:rPr>
        <w:t>:</w:t>
      </w:r>
      <w:r w:rsidR="002B74B5">
        <w:rPr>
          <w:rFonts w:cstheme="minorHAnsi"/>
          <w:sz w:val="24"/>
          <w:szCs w:val="24"/>
        </w:rPr>
        <w:t xml:space="preserve"> (</w:t>
      </w:r>
      <w:r>
        <w:rPr>
          <w:rFonts w:cstheme="minorHAnsi"/>
          <w:sz w:val="24"/>
          <w:szCs w:val="24"/>
        </w:rPr>
        <w:t>570)704-5073</w:t>
      </w:r>
    </w:p>
    <w:p w14:paraId="27E2174D" w14:textId="66D14141" w:rsidR="002B7C3F" w:rsidRDefault="002B7C3F" w:rsidP="00F7365A">
      <w:pPr>
        <w:spacing w:after="0" w:line="240" w:lineRule="auto"/>
        <w:rPr>
          <w:rFonts w:cstheme="minorHAnsi"/>
          <w:sz w:val="24"/>
          <w:szCs w:val="24"/>
        </w:rPr>
      </w:pPr>
      <w:r w:rsidRPr="002B7C3F">
        <w:rPr>
          <w:rFonts w:cstheme="minorHAnsi"/>
          <w:sz w:val="24"/>
          <w:szCs w:val="24"/>
        </w:rPr>
        <w:t>gbnadmin@acadiahealthcare.com</w:t>
      </w:r>
    </w:p>
    <w:p w14:paraId="6AB99D6F" w14:textId="6DD98F0D" w:rsidR="00F7365A" w:rsidRDefault="00F7365A" w:rsidP="00F7365A">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746"/>
        <w:gridCol w:w="4604"/>
      </w:tblGrid>
      <w:tr w:rsidR="00E230B5" w14:paraId="21B39596" w14:textId="77777777" w:rsidTr="00E230B5">
        <w:tc>
          <w:tcPr>
            <w:tcW w:w="4675" w:type="dxa"/>
          </w:tcPr>
          <w:p w14:paraId="765017C1" w14:textId="4887E426"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Commonwealth of Pennsylvania </w:t>
            </w:r>
          </w:p>
          <w:p w14:paraId="79AC4A62"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Department of Human Services </w:t>
            </w:r>
          </w:p>
          <w:p w14:paraId="61AE9ACB"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Bureau of Equal Opportunity </w:t>
            </w:r>
          </w:p>
          <w:p w14:paraId="02754E11"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Room 225, Health &amp; Welfare Building </w:t>
            </w:r>
          </w:p>
          <w:p w14:paraId="6940A05D"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P.O. Box 2675 Harrisburg, PA 17120 </w:t>
            </w:r>
          </w:p>
          <w:p w14:paraId="6F5506D9"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t xml:space="preserve">Inquiries: (717) 787-1127 </w:t>
            </w:r>
          </w:p>
          <w:p w14:paraId="2BF4955D" w14:textId="77777777" w:rsidR="00873992" w:rsidRPr="00873992" w:rsidRDefault="00873992" w:rsidP="00873992">
            <w:pPr>
              <w:pStyle w:val="Default"/>
              <w:rPr>
                <w:rFonts w:asciiTheme="minorHAnsi" w:hAnsiTheme="minorHAnsi" w:cstheme="minorHAnsi"/>
                <w:sz w:val="22"/>
                <w:szCs w:val="22"/>
              </w:rPr>
            </w:pPr>
            <w:r w:rsidRPr="00873992">
              <w:rPr>
                <w:rFonts w:asciiTheme="minorHAnsi" w:hAnsiTheme="minorHAnsi" w:cstheme="minorHAnsi"/>
                <w:sz w:val="22"/>
                <w:szCs w:val="22"/>
              </w:rPr>
              <w:lastRenderedPageBreak/>
              <w:t xml:space="preserve">Email: RA-PWBEOAO@.pa.gov </w:t>
            </w:r>
          </w:p>
          <w:p w14:paraId="1F2617E9" w14:textId="77777777" w:rsidR="00873992" w:rsidRPr="00873992" w:rsidRDefault="00873992" w:rsidP="00873992">
            <w:pPr>
              <w:pStyle w:val="Default"/>
              <w:rPr>
                <w:rFonts w:asciiTheme="minorHAnsi" w:hAnsiTheme="minorHAnsi" w:cstheme="minorHAnsi"/>
                <w:sz w:val="22"/>
                <w:szCs w:val="22"/>
              </w:rPr>
            </w:pPr>
          </w:p>
          <w:p w14:paraId="49A96C73" w14:textId="77777777" w:rsidR="00E230B5" w:rsidRPr="00873992" w:rsidRDefault="00873992" w:rsidP="00873992">
            <w:pPr>
              <w:rPr>
                <w:rFonts w:cstheme="minorHAnsi"/>
                <w:b/>
                <w:bCs/>
              </w:rPr>
            </w:pPr>
            <w:r w:rsidRPr="00873992">
              <w:rPr>
                <w:rFonts w:cstheme="minorHAnsi"/>
                <w:b/>
                <w:bCs/>
              </w:rPr>
              <w:t>(Within 90 days from the date of incident)</w:t>
            </w:r>
          </w:p>
          <w:p w14:paraId="6D591064" w14:textId="77777777" w:rsidR="00873992" w:rsidRDefault="00873992" w:rsidP="00873992">
            <w:pPr>
              <w:rPr>
                <w:rFonts w:cstheme="minorHAnsi"/>
                <w:b/>
                <w:bCs/>
                <w:sz w:val="24"/>
                <w:szCs w:val="24"/>
              </w:rPr>
            </w:pPr>
          </w:p>
          <w:p w14:paraId="08C55D0F" w14:textId="6112E53A" w:rsidR="00873992" w:rsidRDefault="00873992" w:rsidP="00873992">
            <w:pPr>
              <w:rPr>
                <w:rFonts w:cstheme="minorHAnsi"/>
                <w:sz w:val="24"/>
                <w:szCs w:val="24"/>
              </w:rPr>
            </w:pPr>
          </w:p>
        </w:tc>
        <w:tc>
          <w:tcPr>
            <w:tcW w:w="4675" w:type="dxa"/>
          </w:tcPr>
          <w:p w14:paraId="45355254" w14:textId="77777777" w:rsidR="00873992" w:rsidRPr="00873992" w:rsidRDefault="00873992" w:rsidP="00873992">
            <w:pPr>
              <w:rPr>
                <w:rFonts w:cstheme="minorHAnsi"/>
                <w:i/>
                <w:iCs/>
              </w:rPr>
            </w:pPr>
            <w:r w:rsidRPr="00873992">
              <w:rPr>
                <w:rFonts w:cstheme="minorHAnsi"/>
                <w:i/>
                <w:iCs/>
              </w:rPr>
              <w:lastRenderedPageBreak/>
              <w:t>Office for Civil Rights</w:t>
            </w:r>
          </w:p>
          <w:p w14:paraId="29A4399B" w14:textId="77777777" w:rsidR="00873992" w:rsidRPr="00873992" w:rsidRDefault="00873992" w:rsidP="00873992">
            <w:pPr>
              <w:rPr>
                <w:rFonts w:cstheme="minorHAnsi"/>
                <w:i/>
                <w:iCs/>
              </w:rPr>
            </w:pPr>
            <w:r w:rsidRPr="00873992">
              <w:rPr>
                <w:rFonts w:cstheme="minorHAnsi"/>
                <w:i/>
                <w:iCs/>
              </w:rPr>
              <w:t>U.S. Department of Health and Human Services</w:t>
            </w:r>
          </w:p>
          <w:p w14:paraId="1C42C807" w14:textId="77777777" w:rsidR="00873992" w:rsidRPr="00873992" w:rsidRDefault="00873992" w:rsidP="00873992">
            <w:pPr>
              <w:rPr>
                <w:rFonts w:cstheme="minorHAnsi"/>
                <w:i/>
                <w:iCs/>
              </w:rPr>
            </w:pPr>
            <w:r w:rsidRPr="00873992">
              <w:rPr>
                <w:rFonts w:cstheme="minorHAnsi"/>
                <w:i/>
                <w:iCs/>
              </w:rPr>
              <w:t>Centralized Case Management Operations</w:t>
            </w:r>
          </w:p>
          <w:p w14:paraId="49006A6B" w14:textId="77777777" w:rsidR="00873992" w:rsidRPr="00873992" w:rsidRDefault="00873992" w:rsidP="00873992">
            <w:pPr>
              <w:rPr>
                <w:rFonts w:cstheme="minorHAnsi"/>
                <w:i/>
                <w:iCs/>
              </w:rPr>
            </w:pPr>
            <w:r w:rsidRPr="00873992">
              <w:rPr>
                <w:rFonts w:cstheme="minorHAnsi"/>
                <w:i/>
                <w:iCs/>
              </w:rPr>
              <w:t>200 Independence Avenue, S.W.</w:t>
            </w:r>
          </w:p>
          <w:p w14:paraId="2FFF555A" w14:textId="77777777" w:rsidR="00873992" w:rsidRPr="00873992" w:rsidRDefault="00873992" w:rsidP="00873992">
            <w:pPr>
              <w:rPr>
                <w:rFonts w:cstheme="minorHAnsi"/>
                <w:i/>
                <w:iCs/>
              </w:rPr>
            </w:pPr>
            <w:r w:rsidRPr="00873992">
              <w:rPr>
                <w:rFonts w:cstheme="minorHAnsi"/>
                <w:i/>
                <w:iCs/>
              </w:rPr>
              <w:t>Room 509 HHH Bldg</w:t>
            </w:r>
          </w:p>
          <w:p w14:paraId="717A264C" w14:textId="77777777" w:rsidR="00873992" w:rsidRPr="00873992" w:rsidRDefault="00873992" w:rsidP="00873992">
            <w:pPr>
              <w:rPr>
                <w:rFonts w:cstheme="minorHAnsi"/>
                <w:i/>
                <w:iCs/>
              </w:rPr>
            </w:pPr>
            <w:r w:rsidRPr="00873992">
              <w:rPr>
                <w:rFonts w:cstheme="minorHAnsi"/>
                <w:i/>
                <w:iCs/>
              </w:rPr>
              <w:t>Washington, D.C. 20201</w:t>
            </w:r>
          </w:p>
          <w:p w14:paraId="761C322F" w14:textId="77777777" w:rsidR="00873992" w:rsidRPr="00873992" w:rsidRDefault="00873992" w:rsidP="00873992">
            <w:pPr>
              <w:rPr>
                <w:rFonts w:cstheme="minorHAnsi"/>
                <w:i/>
                <w:iCs/>
              </w:rPr>
            </w:pPr>
            <w:r w:rsidRPr="00873992">
              <w:rPr>
                <w:rFonts w:cstheme="minorHAnsi"/>
                <w:i/>
                <w:iCs/>
              </w:rPr>
              <w:lastRenderedPageBreak/>
              <w:t>Customer Response Center: (800) 368-1019</w:t>
            </w:r>
          </w:p>
          <w:p w14:paraId="32BE2997" w14:textId="77777777" w:rsidR="00873992" w:rsidRPr="00873992" w:rsidRDefault="00873992" w:rsidP="00873992">
            <w:pPr>
              <w:rPr>
                <w:rFonts w:cstheme="minorHAnsi"/>
                <w:i/>
                <w:iCs/>
                <w:sz w:val="24"/>
                <w:szCs w:val="24"/>
              </w:rPr>
            </w:pPr>
            <w:r w:rsidRPr="00873992">
              <w:rPr>
                <w:rFonts w:cstheme="minorHAnsi"/>
                <w:i/>
                <w:iCs/>
                <w:sz w:val="24"/>
                <w:szCs w:val="24"/>
              </w:rPr>
              <w:t>TDD: (800) 537-7697</w:t>
            </w:r>
          </w:p>
          <w:p w14:paraId="444E4AB7" w14:textId="77777777" w:rsidR="00873992" w:rsidRPr="00873992" w:rsidRDefault="00873992" w:rsidP="00873992">
            <w:pPr>
              <w:rPr>
                <w:rFonts w:cstheme="minorHAnsi"/>
                <w:i/>
                <w:iCs/>
                <w:sz w:val="24"/>
                <w:szCs w:val="24"/>
              </w:rPr>
            </w:pPr>
            <w:r w:rsidRPr="00873992">
              <w:rPr>
                <w:rFonts w:cstheme="minorHAnsi"/>
                <w:i/>
                <w:iCs/>
                <w:sz w:val="24"/>
                <w:szCs w:val="24"/>
              </w:rPr>
              <w:t>https://www.hhs.gov/ocr/complaints</w:t>
            </w:r>
          </w:p>
          <w:p w14:paraId="0A95258D" w14:textId="77777777" w:rsidR="00873992" w:rsidRPr="00873992" w:rsidRDefault="00873992" w:rsidP="00873992">
            <w:pPr>
              <w:rPr>
                <w:rFonts w:cstheme="minorHAnsi"/>
                <w:i/>
                <w:iCs/>
                <w:sz w:val="24"/>
                <w:szCs w:val="24"/>
              </w:rPr>
            </w:pPr>
            <w:r w:rsidRPr="00873992">
              <w:rPr>
                <w:rFonts w:cstheme="minorHAnsi"/>
                <w:i/>
                <w:iCs/>
                <w:sz w:val="24"/>
                <w:szCs w:val="24"/>
              </w:rPr>
              <w:t>Email: ocrcomplaint@hhs.gov</w:t>
            </w:r>
          </w:p>
          <w:p w14:paraId="7FE0BEF4" w14:textId="77777777" w:rsidR="00E230B5" w:rsidRDefault="00873992" w:rsidP="00873992">
            <w:pPr>
              <w:rPr>
                <w:rFonts w:cstheme="minorHAnsi"/>
                <w:i/>
                <w:iCs/>
                <w:sz w:val="24"/>
                <w:szCs w:val="24"/>
              </w:rPr>
            </w:pPr>
            <w:r w:rsidRPr="00873992">
              <w:rPr>
                <w:rFonts w:cstheme="minorHAnsi"/>
                <w:i/>
                <w:iCs/>
                <w:sz w:val="24"/>
                <w:szCs w:val="24"/>
              </w:rPr>
              <w:t>(Within 180 days from the date of incident)</w:t>
            </w:r>
          </w:p>
          <w:p w14:paraId="6A1952F1" w14:textId="77777777" w:rsidR="00873992" w:rsidRDefault="00873992" w:rsidP="00873992">
            <w:pPr>
              <w:rPr>
                <w:rFonts w:cstheme="minorHAnsi"/>
                <w:i/>
                <w:iCs/>
                <w:sz w:val="24"/>
                <w:szCs w:val="24"/>
              </w:rPr>
            </w:pPr>
          </w:p>
          <w:p w14:paraId="168FB230" w14:textId="16CE4840" w:rsidR="00873992" w:rsidRDefault="00873992" w:rsidP="00873992">
            <w:pPr>
              <w:rPr>
                <w:rFonts w:cstheme="minorHAnsi"/>
                <w:sz w:val="24"/>
                <w:szCs w:val="24"/>
              </w:rPr>
            </w:pPr>
          </w:p>
        </w:tc>
      </w:tr>
      <w:tr w:rsidR="00E230B5" w14:paraId="2EBBB838" w14:textId="77777777" w:rsidTr="00873992">
        <w:trPr>
          <w:trHeight w:val="1655"/>
        </w:trPr>
        <w:tc>
          <w:tcPr>
            <w:tcW w:w="4675" w:type="dxa"/>
          </w:tcPr>
          <w:p w14:paraId="3BB8AB48" w14:textId="77777777" w:rsidR="00873992" w:rsidRDefault="00873992" w:rsidP="00873992">
            <w:pPr>
              <w:pStyle w:val="Default"/>
              <w:rPr>
                <w:rFonts w:asciiTheme="minorHAnsi" w:hAnsiTheme="minorHAnsi" w:cstheme="minorHAnsi"/>
                <w:sz w:val="22"/>
                <w:szCs w:val="22"/>
              </w:rPr>
            </w:pPr>
          </w:p>
          <w:p w14:paraId="41FF5BEA" w14:textId="77777777" w:rsidR="00873992" w:rsidRDefault="00873992" w:rsidP="00873992">
            <w:pPr>
              <w:pStyle w:val="Default"/>
              <w:rPr>
                <w:rFonts w:asciiTheme="minorHAnsi" w:hAnsiTheme="minorHAnsi" w:cstheme="minorHAnsi"/>
                <w:sz w:val="22"/>
                <w:szCs w:val="22"/>
              </w:rPr>
            </w:pPr>
          </w:p>
          <w:p w14:paraId="4216C2BA"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Pennsylvania Human Relations Commission</w:t>
            </w:r>
          </w:p>
          <w:p w14:paraId="7E39204D"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333 Market Street, 8th Floor</w:t>
            </w:r>
          </w:p>
          <w:p w14:paraId="709915CB"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Harrisburg, PA 17101</w:t>
            </w:r>
          </w:p>
          <w:p w14:paraId="3BE5F546"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https://www.phrc.pa.gov/Complaints/Pages/How-to-File-a-Complaint.aspx</w:t>
            </w:r>
          </w:p>
          <w:p w14:paraId="7FFF40E3"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Inquiries: (717) 787-4410</w:t>
            </w:r>
          </w:p>
          <w:p w14:paraId="7E694916" w14:textId="77777777" w:rsidR="00C37794" w:rsidRPr="00C37794" w:rsidRDefault="00C37794" w:rsidP="00C37794">
            <w:pPr>
              <w:pStyle w:val="Default"/>
              <w:rPr>
                <w:rFonts w:asciiTheme="minorHAnsi" w:hAnsiTheme="minorHAnsi" w:cstheme="minorHAnsi"/>
                <w:sz w:val="22"/>
                <w:szCs w:val="22"/>
              </w:rPr>
            </w:pPr>
            <w:r w:rsidRPr="00C37794">
              <w:rPr>
                <w:rFonts w:asciiTheme="minorHAnsi" w:hAnsiTheme="minorHAnsi" w:cstheme="minorHAnsi"/>
                <w:sz w:val="22"/>
                <w:szCs w:val="22"/>
              </w:rPr>
              <w:t>TTY users only: (717) 787-7279</w:t>
            </w:r>
          </w:p>
          <w:p w14:paraId="3CE6BF58" w14:textId="2825BE50" w:rsidR="00873992" w:rsidRDefault="00C37794" w:rsidP="00C37794">
            <w:pPr>
              <w:rPr>
                <w:rFonts w:cstheme="minorHAnsi"/>
                <w:sz w:val="20"/>
                <w:szCs w:val="20"/>
              </w:rPr>
            </w:pPr>
            <w:r w:rsidRPr="00C37794">
              <w:rPr>
                <w:rFonts w:cstheme="minorHAnsi"/>
              </w:rPr>
              <w:t>(Within 180 days from the date of incident)</w:t>
            </w:r>
          </w:p>
          <w:p w14:paraId="017E4D2C" w14:textId="3A95474A" w:rsidR="00873992" w:rsidRDefault="00873992" w:rsidP="00873992">
            <w:pPr>
              <w:rPr>
                <w:rFonts w:cstheme="minorHAnsi"/>
                <w:sz w:val="24"/>
                <w:szCs w:val="24"/>
              </w:rPr>
            </w:pPr>
          </w:p>
        </w:tc>
        <w:tc>
          <w:tcPr>
            <w:tcW w:w="4675" w:type="dxa"/>
          </w:tcPr>
          <w:p w14:paraId="27B947F6" w14:textId="77777777" w:rsidR="00873992" w:rsidRDefault="00873992" w:rsidP="00873992">
            <w:pPr>
              <w:rPr>
                <w:rFonts w:cstheme="minorHAnsi"/>
                <w:i/>
                <w:iCs/>
              </w:rPr>
            </w:pPr>
          </w:p>
          <w:p w14:paraId="4AB17C4C" w14:textId="77777777" w:rsidR="00873992" w:rsidRDefault="00873992" w:rsidP="00873992">
            <w:pPr>
              <w:rPr>
                <w:rFonts w:cstheme="minorHAnsi"/>
                <w:i/>
                <w:iCs/>
              </w:rPr>
            </w:pPr>
          </w:p>
          <w:p w14:paraId="0099D02B" w14:textId="77777777" w:rsidR="0064278E" w:rsidRPr="0064278E" w:rsidRDefault="0064278E" w:rsidP="0064278E">
            <w:pPr>
              <w:rPr>
                <w:rFonts w:cstheme="minorHAnsi"/>
              </w:rPr>
            </w:pPr>
            <w:r w:rsidRPr="0064278E">
              <w:rPr>
                <w:rFonts w:cstheme="minorHAnsi"/>
              </w:rPr>
              <w:t>U.S. Equal Employment Opportunity Commission</w:t>
            </w:r>
          </w:p>
          <w:p w14:paraId="27D3B074" w14:textId="77777777" w:rsidR="0064278E" w:rsidRPr="0064278E" w:rsidRDefault="0064278E" w:rsidP="0064278E">
            <w:pPr>
              <w:rPr>
                <w:rFonts w:cstheme="minorHAnsi"/>
              </w:rPr>
            </w:pPr>
            <w:r w:rsidRPr="0064278E">
              <w:rPr>
                <w:rFonts w:cstheme="minorHAnsi"/>
              </w:rPr>
              <w:t>801 Market Street, Suite 1000</w:t>
            </w:r>
          </w:p>
          <w:p w14:paraId="7F2519C5" w14:textId="77777777" w:rsidR="0064278E" w:rsidRPr="0064278E" w:rsidRDefault="0064278E" w:rsidP="0064278E">
            <w:pPr>
              <w:rPr>
                <w:rFonts w:cstheme="minorHAnsi"/>
              </w:rPr>
            </w:pPr>
            <w:r w:rsidRPr="0064278E">
              <w:rPr>
                <w:rFonts w:cstheme="minorHAnsi"/>
              </w:rPr>
              <w:t>Philadelphia, PA 19107</w:t>
            </w:r>
          </w:p>
          <w:p w14:paraId="4D5A98C8" w14:textId="77777777" w:rsidR="0064278E" w:rsidRPr="0064278E" w:rsidRDefault="0064278E" w:rsidP="0064278E">
            <w:pPr>
              <w:rPr>
                <w:rFonts w:cstheme="minorHAnsi"/>
              </w:rPr>
            </w:pPr>
            <w:r w:rsidRPr="0064278E">
              <w:rPr>
                <w:rFonts w:cstheme="minorHAnsi"/>
              </w:rPr>
              <w:t>Inquiries: (800) 669-4000</w:t>
            </w:r>
          </w:p>
          <w:p w14:paraId="27A41CC8" w14:textId="77777777" w:rsidR="0064278E" w:rsidRPr="0064278E" w:rsidRDefault="0064278E" w:rsidP="0064278E">
            <w:pPr>
              <w:rPr>
                <w:rFonts w:cstheme="minorHAnsi"/>
              </w:rPr>
            </w:pPr>
            <w:r w:rsidRPr="0064278E">
              <w:rPr>
                <w:rFonts w:cstheme="minorHAnsi"/>
              </w:rPr>
              <w:t>TTY users only: (800)669-6820</w:t>
            </w:r>
          </w:p>
          <w:p w14:paraId="5DF0DC40" w14:textId="77777777" w:rsidR="0064278E" w:rsidRPr="0064278E" w:rsidRDefault="0064278E" w:rsidP="0064278E">
            <w:pPr>
              <w:rPr>
                <w:rFonts w:cstheme="minorHAnsi"/>
              </w:rPr>
            </w:pPr>
            <w:r w:rsidRPr="0064278E">
              <w:rPr>
                <w:rFonts w:cstheme="minorHAnsi"/>
              </w:rPr>
              <w:t>https://www.eeoc.gov/filing-charge-discrimination</w:t>
            </w:r>
          </w:p>
          <w:p w14:paraId="7C3E7AE8" w14:textId="77777777" w:rsidR="0064278E" w:rsidRPr="0064278E" w:rsidRDefault="0064278E" w:rsidP="0064278E">
            <w:pPr>
              <w:rPr>
                <w:rFonts w:cstheme="minorHAnsi"/>
              </w:rPr>
            </w:pPr>
            <w:r w:rsidRPr="0064278E">
              <w:rPr>
                <w:rFonts w:cstheme="minorHAnsi"/>
              </w:rPr>
              <w:t>Email: PDOContact@eeoc.gov</w:t>
            </w:r>
          </w:p>
          <w:p w14:paraId="2BD62CE0" w14:textId="77777777" w:rsidR="00E230B5" w:rsidRPr="0064278E" w:rsidRDefault="0064278E" w:rsidP="0064278E">
            <w:pPr>
              <w:rPr>
                <w:rFonts w:cstheme="minorHAnsi"/>
              </w:rPr>
            </w:pPr>
            <w:r w:rsidRPr="0064278E">
              <w:rPr>
                <w:rFonts w:cstheme="minorHAnsi"/>
              </w:rPr>
              <w:t>(Within 300 days from the date of incident)</w:t>
            </w:r>
          </w:p>
          <w:p w14:paraId="3BD1C227" w14:textId="77777777" w:rsidR="0064278E" w:rsidRDefault="0064278E" w:rsidP="0064278E">
            <w:pPr>
              <w:rPr>
                <w:rFonts w:cstheme="minorHAnsi"/>
                <w:i/>
                <w:iCs/>
                <w:sz w:val="24"/>
                <w:szCs w:val="24"/>
              </w:rPr>
            </w:pPr>
          </w:p>
          <w:p w14:paraId="656354DE" w14:textId="03FE198F" w:rsidR="0064278E" w:rsidRDefault="0064278E" w:rsidP="0064278E">
            <w:pPr>
              <w:rPr>
                <w:rFonts w:cstheme="minorHAnsi"/>
                <w:sz w:val="24"/>
                <w:szCs w:val="24"/>
              </w:rPr>
            </w:pPr>
          </w:p>
        </w:tc>
      </w:tr>
    </w:tbl>
    <w:p w14:paraId="4E51DCDC" w14:textId="77777777" w:rsidR="00F7365A" w:rsidRPr="00B903E2" w:rsidRDefault="00F7365A" w:rsidP="00F7365A">
      <w:pPr>
        <w:spacing w:after="0" w:line="240" w:lineRule="auto"/>
        <w:rPr>
          <w:rFonts w:cstheme="minorHAnsi"/>
          <w:sz w:val="24"/>
          <w:szCs w:val="24"/>
        </w:rPr>
      </w:pPr>
    </w:p>
    <w:sectPr w:rsidR="00F7365A" w:rsidRPr="00B903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75EE2" w14:textId="77777777" w:rsidR="007C7951" w:rsidRDefault="007C7951" w:rsidP="00CC2874">
      <w:pPr>
        <w:spacing w:after="0" w:line="240" w:lineRule="auto"/>
      </w:pPr>
      <w:r>
        <w:separator/>
      </w:r>
    </w:p>
  </w:endnote>
  <w:endnote w:type="continuationSeparator" w:id="0">
    <w:p w14:paraId="73476B07" w14:textId="77777777" w:rsidR="007C7951" w:rsidRDefault="007C7951" w:rsidP="00CC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4386A1" w14:paraId="523E7C3E" w14:textId="77777777" w:rsidTr="0FED0861">
      <w:trPr>
        <w:trHeight w:val="300"/>
      </w:trPr>
      <w:tc>
        <w:tcPr>
          <w:tcW w:w="3120" w:type="dxa"/>
        </w:tcPr>
        <w:p w14:paraId="1E79DF1F" w14:textId="2603FB68" w:rsidR="774386A1" w:rsidRDefault="0FED0861" w:rsidP="774386A1">
          <w:pPr>
            <w:pStyle w:val="Header"/>
            <w:ind w:left="-115"/>
          </w:pPr>
          <w:r>
            <w:t>7/26/2023</w:t>
          </w:r>
        </w:p>
      </w:tc>
      <w:tc>
        <w:tcPr>
          <w:tcW w:w="3120" w:type="dxa"/>
        </w:tcPr>
        <w:p w14:paraId="1D4F062F" w14:textId="39EF7F53" w:rsidR="774386A1" w:rsidRDefault="774386A1" w:rsidP="774386A1">
          <w:pPr>
            <w:pStyle w:val="Header"/>
            <w:jc w:val="center"/>
          </w:pPr>
        </w:p>
      </w:tc>
      <w:tc>
        <w:tcPr>
          <w:tcW w:w="3120" w:type="dxa"/>
        </w:tcPr>
        <w:p w14:paraId="381FC482" w14:textId="67B8C63E" w:rsidR="774386A1" w:rsidRDefault="774386A1" w:rsidP="774386A1">
          <w:pPr>
            <w:pStyle w:val="Header"/>
            <w:ind w:right="-115"/>
            <w:jc w:val="right"/>
          </w:pPr>
        </w:p>
      </w:tc>
    </w:tr>
  </w:tbl>
  <w:p w14:paraId="5BF4CA4B" w14:textId="78EA8675" w:rsidR="774386A1" w:rsidRDefault="774386A1" w:rsidP="77438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5401" w14:textId="77777777" w:rsidR="007C7951" w:rsidRDefault="007C7951" w:rsidP="00CC2874">
      <w:pPr>
        <w:spacing w:after="0" w:line="240" w:lineRule="auto"/>
      </w:pPr>
      <w:r>
        <w:separator/>
      </w:r>
    </w:p>
  </w:footnote>
  <w:footnote w:type="continuationSeparator" w:id="0">
    <w:p w14:paraId="27641EA5" w14:textId="77777777" w:rsidR="007C7951" w:rsidRDefault="007C7951" w:rsidP="00CC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225D" w14:textId="66FE62F9" w:rsidR="00CC2874" w:rsidRDefault="00CC2874" w:rsidP="00CC2874">
    <w:pPr>
      <w:pStyle w:val="Header"/>
      <w:jc w:val="both"/>
    </w:pPr>
    <w:r>
      <w:rPr>
        <w:noProof/>
      </w:rPr>
      <w:drawing>
        <wp:inline distT="0" distB="0" distL="0" distR="0" wp14:anchorId="4827DFDF" wp14:editId="4EE6004F">
          <wp:extent cx="3810196" cy="952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10196" cy="952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74"/>
    <w:rsid w:val="000073D2"/>
    <w:rsid w:val="00063298"/>
    <w:rsid w:val="001525ED"/>
    <w:rsid w:val="00171BC8"/>
    <w:rsid w:val="00220A18"/>
    <w:rsid w:val="002555F3"/>
    <w:rsid w:val="002B0675"/>
    <w:rsid w:val="002B74B5"/>
    <w:rsid w:val="002B7C3F"/>
    <w:rsid w:val="0033522A"/>
    <w:rsid w:val="004873E2"/>
    <w:rsid w:val="00557BA5"/>
    <w:rsid w:val="00591989"/>
    <w:rsid w:val="005A272B"/>
    <w:rsid w:val="005B2E71"/>
    <w:rsid w:val="005D45D9"/>
    <w:rsid w:val="0064278E"/>
    <w:rsid w:val="0075026F"/>
    <w:rsid w:val="00796789"/>
    <w:rsid w:val="007C7951"/>
    <w:rsid w:val="00873992"/>
    <w:rsid w:val="00955FB5"/>
    <w:rsid w:val="00A231B8"/>
    <w:rsid w:val="00B903E2"/>
    <w:rsid w:val="00BF04FB"/>
    <w:rsid w:val="00C121B5"/>
    <w:rsid w:val="00C37794"/>
    <w:rsid w:val="00CB7F01"/>
    <w:rsid w:val="00CC2874"/>
    <w:rsid w:val="00E230B5"/>
    <w:rsid w:val="00ED5A23"/>
    <w:rsid w:val="00F71E1D"/>
    <w:rsid w:val="00F7365A"/>
    <w:rsid w:val="00FC6E52"/>
    <w:rsid w:val="0FED0861"/>
    <w:rsid w:val="77438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34DA"/>
  <w15:chartTrackingRefBased/>
  <w15:docId w15:val="{3EA9CF6F-0413-4A00-AB12-954C5C30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74"/>
  </w:style>
  <w:style w:type="paragraph" w:styleId="Footer">
    <w:name w:val="footer"/>
    <w:basedOn w:val="Normal"/>
    <w:link w:val="FooterChar"/>
    <w:uiPriority w:val="99"/>
    <w:unhideWhenUsed/>
    <w:rsid w:val="00CC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74"/>
  </w:style>
  <w:style w:type="table" w:styleId="TableGrid">
    <w:name w:val="Table Grid"/>
    <w:basedOn w:val="TableNormal"/>
    <w:uiPriority w:val="39"/>
    <w:rsid w:val="00E2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9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38089">
      <w:bodyDiv w:val="1"/>
      <w:marLeft w:val="0"/>
      <w:marRight w:val="0"/>
      <w:marTop w:val="0"/>
      <w:marBottom w:val="0"/>
      <w:divBdr>
        <w:top w:val="none" w:sz="0" w:space="0" w:color="auto"/>
        <w:left w:val="none" w:sz="0" w:space="0" w:color="auto"/>
        <w:bottom w:val="none" w:sz="0" w:space="0" w:color="auto"/>
        <w:right w:val="none" w:sz="0" w:space="0" w:color="auto"/>
      </w:divBdr>
      <w:divsChild>
        <w:div w:id="1795244505">
          <w:marLeft w:val="0"/>
          <w:marRight w:val="0"/>
          <w:marTop w:val="0"/>
          <w:marBottom w:val="0"/>
          <w:divBdr>
            <w:top w:val="none" w:sz="0" w:space="0" w:color="auto"/>
            <w:left w:val="none" w:sz="0" w:space="0" w:color="auto"/>
            <w:bottom w:val="none" w:sz="0" w:space="0" w:color="auto"/>
            <w:right w:val="none" w:sz="0" w:space="0" w:color="auto"/>
          </w:divBdr>
          <w:divsChild>
            <w:div w:id="2144537196">
              <w:marLeft w:val="0"/>
              <w:marRight w:val="0"/>
              <w:marTop w:val="0"/>
              <w:marBottom w:val="0"/>
              <w:divBdr>
                <w:top w:val="none" w:sz="0" w:space="0" w:color="auto"/>
                <w:left w:val="none" w:sz="0" w:space="0" w:color="auto"/>
                <w:bottom w:val="none" w:sz="0" w:space="0" w:color="auto"/>
                <w:right w:val="none" w:sz="0" w:space="0" w:color="auto"/>
              </w:divBdr>
              <w:divsChild>
                <w:div w:id="1085374032">
                  <w:marLeft w:val="0"/>
                  <w:marRight w:val="0"/>
                  <w:marTop w:val="0"/>
                  <w:marBottom w:val="0"/>
                  <w:divBdr>
                    <w:top w:val="none" w:sz="0" w:space="0" w:color="auto"/>
                    <w:left w:val="none" w:sz="0" w:space="0" w:color="auto"/>
                    <w:bottom w:val="none" w:sz="0" w:space="0" w:color="auto"/>
                    <w:right w:val="none" w:sz="0" w:space="0" w:color="auto"/>
                  </w:divBdr>
                  <w:divsChild>
                    <w:div w:id="16182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37:56.131"/>
    </inkml:context>
    <inkml:brush xml:id="br0">
      <inkml:brushProperty name="width" value="0.08593" units="cm"/>
      <inkml:brushProperty name="height" value="0.08593" units="cm"/>
    </inkml:brush>
  </inkml:definitions>
  <inkml:trace contextRef="#ctx0" brushRef="#br0">919 590 7951,'13'-19'-223,"-4"5"1,0-6 0,1 3 0,0-2 0,1 0 0,-3-2 0,1 2 497,-1 0 0,3-5 0,-3 4 0,-1-1 393,-2 4 1,0 6 186,0 2-545,5 6 1,-8 3 0,2 9-69,-3 3 1,-1 7 0,-1 2-1,-2 2-69,-1 4 0,-5-2 1,3 10-1,-1 2-574,-4 1 0,-5 8 1,-2 1-1,2 1 1500,2 1 0,-4-7 0,0 4 0,2-4-657,1-2 0,4-3 0,0-12-728,3-3 0,5-7 34,-2-15 0,5-9 1,5-19-1,3-3-33,4-4 0,1-5 0,2-4 0,1-5 9,2-2 1,4-6 0,-3-1-1,3 1 138,6-2 1,-1 0 0,5-2 0,-1 5 70,0 6 1,-2 12-1,-7 13 1,-4 10 36,-4 9 0,-2 13 0,-3 11 0,-5 13 243,-2 10 0,-2 6 1,-2 9-1,-2 4 158,-5 6 1,2 3 0,-1-2-1,1-3-153,0-2 0,4 0 0,-2-9 0,4-8-371,1-7 0,0-7 75,0-9 0,0-10 0,0-12 1,0-9 53,0-7 0,-1-9 1,-2-7-1,-3-2-31,-2-3 0,-5-2 1,-5-6-1,1-2 50,-2 0 0,0-3 0,-6 5 0,0-2-51,-3-3 1,-9-2-1,-1 1 1,-6 2-55,-3 5 1,-3 5 0,-9 3 0,-6 8 122,-4 9 0,-1 8 0,5 11 0,2 2 103,1 7 0,2 12 0,-1 14 0,8 5 238,8 4 0,5 4 0,5 11 0,6 4 43,5 2 1,12 3 0,14-11-1,11-1-119,12-2 0,15-10 0,13-8 0,8-13-260,8-7 1,5-8-1,7-4 1,2-4-166,6-4 0,2-11 0,1-13 0,-45 11 0,0-3 28,2 0 0,0-2 0,2-4 1,0-1-1,2 2 0,-1 1 0,-4 1 1,-2 1-35,36-21 0,-10 9 0,-10 5 0,-8 5 35,-8 7 1,-9 8 0,-15 6 0,-5 7 52,-2 10 1,-8 6-1,-2 11 1,-4 6 89,-1 5 0,-4 5 0,-2 6 0,-1-1 147,-4-4 0,4-2 0,-2-8 0,-1-3-15,-2-4 0,-1-9 0,0-6 0,-1-5 67,1-7 0,0-2 0,0-4 1,-1-2-63,1-5 0,-1-3 0,-3-1 1,0 0-118,1 0 1,1-5-1,2-1 1,-1 0 117,1 0 0,0-5 0,0 2 0,1-3-242,3-1 1,-3-5-1,4-2 1,-3 0-203,2-4 1,-2-7-1,3-3 1,1-3-223,3-3 1,-4 4 0,-1-5 0,-2 7 124,-3 6 0,-6 16 0,-7 17 0,-6 13 539,-6 12 0,-11 16 1,-1 17-1,1 4 235,4 3 1,5 7-1,2-3 1,2 3 9,6-3 1,6-3 0,13-10-1,3-5-53,5-7 0,4-5 0,6-10 0,7-8-336,8-7 1,4-4-1,1-4 1,2-2-64,3-5 0,-2-7 0,7-3 0,0-4 83,3-4 1,6-1 0,4-6 0,4 0-74,4 0 0,-1 3 1,7-4-1,3 0 211,3 1 1,9 6-1,3 6 1,12 0 136,-42 12 0,2-1 0,10-3 0,3-1 0,7 1 1,3 0-1,6-2 0,3-2-263,9-2 0,2-1 1,-27 7-1,1-1 1,3 0-1,6-2 1,2 0-1,1 1 0,2 0 1,1 0-1,0 1-116,2 0 1,1 0 0,0-1-1,5 0 1,0-1 0,-1 0-1,-1 2 1,-1-1 0,0 0-1,1 1 1,1 0 0,0 0 66,-2 1 0,1 1 0,0 0 0,-3 0 0,0-1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2DABDA160D44A984D7D0481B5483C" ma:contentTypeVersion="13" ma:contentTypeDescription="Create a new document." ma:contentTypeScope="" ma:versionID="fd9c7d208868c381c1d4030538c0f17d">
  <xsd:schema xmlns:xsd="http://www.w3.org/2001/XMLSchema" xmlns:xs="http://www.w3.org/2001/XMLSchema" xmlns:p="http://schemas.microsoft.com/office/2006/metadata/properties" xmlns:ns2="fd004796-4a29-4908-b7f7-815aa423cfe5" xmlns:ns3="f8dc68f1-065a-454e-95ec-a81359e21d98" targetNamespace="http://schemas.microsoft.com/office/2006/metadata/properties" ma:root="true" ma:fieldsID="5ef996ea510a359f3496220e0db5c1c2" ns2:_="" ns3:_="">
    <xsd:import namespace="fd004796-4a29-4908-b7f7-815aa423cfe5"/>
    <xsd:import namespace="f8dc68f1-065a-454e-95ec-a81359e21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04796-4a29-4908-b7f7-815aa423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cedcf-28a0-4559-9947-7b3b312de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8f1-065a-454e-95ec-a81359e21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65f30a-01bf-4046-9bc8-28afaaf4f5e6}" ma:internalName="TaxCatchAll" ma:showField="CatchAllData" ma:web="f8dc68f1-065a-454e-95ec-a81359e21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dc68f1-065a-454e-95ec-a81359e21d98" xsi:nil="true"/>
    <lcf76f155ced4ddcb4097134ff3c332f xmlns="fd004796-4a29-4908-b7f7-815aa423cf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692CF3-D974-49EC-8119-D649ADDF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04796-4a29-4908-b7f7-815aa423cfe5"/>
    <ds:schemaRef ds:uri="f8dc68f1-065a-454e-95ec-a81359e2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9DC61-C76C-44FF-90D7-F0C7BC2DA2FD}">
  <ds:schemaRefs>
    <ds:schemaRef ds:uri="http://schemas.microsoft.com/sharepoint/v3/contenttype/forms"/>
  </ds:schemaRefs>
</ds:datastoreItem>
</file>

<file path=customXml/itemProps3.xml><?xml version="1.0" encoding="utf-8"?>
<ds:datastoreItem xmlns:ds="http://schemas.openxmlformats.org/officeDocument/2006/customXml" ds:itemID="{A50F5324-B2A2-43CB-8C50-FDD0F9B9EB3D}">
  <ds:schemaRefs>
    <ds:schemaRef ds:uri="http://schemas.microsoft.com/office/2006/metadata/properties"/>
    <ds:schemaRef ds:uri="http://schemas.microsoft.com/office/infopath/2007/PartnerControls"/>
    <ds:schemaRef ds:uri="f8dc68f1-065a-454e-95ec-a81359e21d98"/>
    <ds:schemaRef ds:uri="fd004796-4a29-4908-b7f7-815aa423cfe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Ankenbrand</dc:creator>
  <cp:keywords/>
  <dc:description/>
  <cp:lastModifiedBy>Kasper, Mary A</cp:lastModifiedBy>
  <cp:revision>7</cp:revision>
  <dcterms:created xsi:type="dcterms:W3CDTF">2025-02-21T13:58:00Z</dcterms:created>
  <dcterms:modified xsi:type="dcterms:W3CDTF">2025-02-21T14:05:00Z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0x01010078D2DABDA160D44A984D7D0481B5483C</vt:lpwstr>
  </property>
  <property fmtid="{D5CDD505-2E9C-101B-9397-08002B2CF9AE}" pid="3" name="MediaServiceImageTags">
    <vt:lpwstr/>
  </property>
  <property fmtid="{D5CDD505-2E9C-101B-9397-08002B2CF9AE}" pid="4" name="MSIP_Label_29508572-7b39-4e55-b2d8-8f249b1b5ce7_Enabled">
    <vt:lpwstr>true</vt:lpwstr>
  </property>
  <property fmtid="{D5CDD505-2E9C-101B-9397-08002B2CF9AE}" pid="5" name="MSIP_Label_29508572-7b39-4e55-b2d8-8f249b1b5ce7_SetDate">
    <vt:lpwstr>2025-02-21T13:58:09Z</vt:lpwstr>
  </property>
  <property fmtid="{D5CDD505-2E9C-101B-9397-08002B2CF9AE}" pid="6" name="MSIP_Label_29508572-7b39-4e55-b2d8-8f249b1b5ce7_Method">
    <vt:lpwstr>Standard</vt:lpwstr>
  </property>
  <property fmtid="{D5CDD505-2E9C-101B-9397-08002B2CF9AE}" pid="7" name="MSIP_Label_29508572-7b39-4e55-b2d8-8f249b1b5ce7_Name">
    <vt:lpwstr>Geisinger - Internal</vt:lpwstr>
  </property>
  <property fmtid="{D5CDD505-2E9C-101B-9397-08002B2CF9AE}" pid="8" name="MSIP_Label_29508572-7b39-4e55-b2d8-8f249b1b5ce7_SiteId">
    <vt:lpwstr>37d46c56-7c66-4402-a160-55c2313b910d</vt:lpwstr>
  </property>
  <property fmtid="{D5CDD505-2E9C-101B-9397-08002B2CF9AE}" pid="9" name="MSIP_Label_29508572-7b39-4e55-b2d8-8f249b1b5ce7_ActionId">
    <vt:lpwstr>6bfa3a7c-3432-42f8-a025-498ff78b7a8c</vt:lpwstr>
  </property>
  <property fmtid="{D5CDD505-2E9C-101B-9397-08002B2CF9AE}" pid="10" name="MSIP_Label_29508572-7b39-4e55-b2d8-8f249b1b5ce7_ContentBits">
    <vt:lpwstr>0</vt:lpwstr>
  </property>
  <property fmtid="{D5CDD505-2E9C-101B-9397-08002B2CF9AE}" pid="11" name="MSIP_Label_29508572-7b39-4e55-b2d8-8f249b1b5ce7_Tag">
    <vt:lpwstr>10, 3, 0, 1</vt:lpwstr>
  </property>
</Properties>
</file>